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CC9" w:rsidRPr="00744E6A" w:rsidRDefault="009C4CC9" w:rsidP="009C4CC9">
      <w:pPr>
        <w:jc w:val="center"/>
        <w:rPr>
          <w:b/>
          <w:sz w:val="28"/>
          <w:szCs w:val="28"/>
        </w:rPr>
      </w:pPr>
      <w:proofErr w:type="gramStart"/>
      <w:r w:rsidRPr="00744E6A">
        <w:rPr>
          <w:b/>
          <w:sz w:val="28"/>
          <w:szCs w:val="28"/>
        </w:rPr>
        <w:t>АДМИНИСТРАЦИЯ  ЛИХАЧЕВСКОГО</w:t>
      </w:r>
      <w:proofErr w:type="gramEnd"/>
      <w:r w:rsidRPr="00744E6A">
        <w:rPr>
          <w:b/>
          <w:sz w:val="28"/>
          <w:szCs w:val="28"/>
        </w:rPr>
        <w:t xml:space="preserve">   СЕЛЬСКОГО  ПОСЕЛЕНИЯ</w:t>
      </w:r>
    </w:p>
    <w:p w:rsidR="009C4CC9" w:rsidRPr="00744E6A" w:rsidRDefault="009C4CC9" w:rsidP="009C4CC9">
      <w:pPr>
        <w:jc w:val="center"/>
        <w:rPr>
          <w:b/>
          <w:sz w:val="28"/>
          <w:szCs w:val="28"/>
        </w:rPr>
      </w:pPr>
      <w:r w:rsidRPr="00744E6A">
        <w:rPr>
          <w:b/>
          <w:sz w:val="28"/>
          <w:szCs w:val="28"/>
        </w:rPr>
        <w:t>КРАСНОХОЛМСКИЙ  РАЙОН</w:t>
      </w:r>
      <w:r w:rsidRPr="00744E6A">
        <w:rPr>
          <w:b/>
          <w:sz w:val="28"/>
          <w:szCs w:val="28"/>
        </w:rPr>
        <w:br/>
        <w:t>ТВЕРСКАЯ  ОБЛАСТЬ</w:t>
      </w:r>
    </w:p>
    <w:p w:rsidR="009C4CC9" w:rsidRPr="00744E6A" w:rsidRDefault="009C4CC9" w:rsidP="009C4CC9">
      <w:pPr>
        <w:jc w:val="center"/>
        <w:rPr>
          <w:b/>
          <w:sz w:val="28"/>
          <w:szCs w:val="28"/>
        </w:rPr>
      </w:pPr>
    </w:p>
    <w:p w:rsidR="009C4CC9" w:rsidRDefault="009C4CC9" w:rsidP="009C4CC9">
      <w:pPr>
        <w:ind w:left="-567" w:right="-143"/>
        <w:jc w:val="center"/>
        <w:rPr>
          <w:b/>
          <w:sz w:val="28"/>
          <w:szCs w:val="28"/>
        </w:rPr>
      </w:pPr>
      <w:r w:rsidRPr="00744E6A">
        <w:rPr>
          <w:b/>
          <w:sz w:val="28"/>
          <w:szCs w:val="28"/>
        </w:rPr>
        <w:t>П О С Т А Н О В Л Е Н И Е</w:t>
      </w:r>
    </w:p>
    <w:p w:rsidR="00876A96" w:rsidRDefault="00876A96" w:rsidP="00876A96">
      <w:pPr>
        <w:jc w:val="center"/>
        <w:rPr>
          <w:sz w:val="28"/>
          <w:szCs w:val="28"/>
        </w:rPr>
      </w:pPr>
    </w:p>
    <w:p w:rsidR="00876A96" w:rsidRDefault="00C906BA" w:rsidP="00876A96">
      <w:pPr>
        <w:jc w:val="both"/>
        <w:rPr>
          <w:sz w:val="28"/>
          <w:szCs w:val="28"/>
        </w:rPr>
      </w:pPr>
      <w:r>
        <w:rPr>
          <w:sz w:val="28"/>
          <w:szCs w:val="28"/>
        </w:rPr>
        <w:t>03.09.2018</w:t>
      </w:r>
      <w:r w:rsidR="009C4CC9">
        <w:rPr>
          <w:sz w:val="28"/>
          <w:szCs w:val="28"/>
        </w:rPr>
        <w:t xml:space="preserve">                           </w:t>
      </w:r>
      <w:r w:rsidR="00876A96">
        <w:rPr>
          <w:sz w:val="28"/>
          <w:szCs w:val="28"/>
        </w:rPr>
        <w:t xml:space="preserve">                д. </w:t>
      </w:r>
      <w:proofErr w:type="spellStart"/>
      <w:r w:rsidR="009C4CC9">
        <w:rPr>
          <w:sz w:val="28"/>
          <w:szCs w:val="28"/>
        </w:rPr>
        <w:t>Лихачево</w:t>
      </w:r>
      <w:proofErr w:type="spellEnd"/>
      <w:r w:rsidR="00611807">
        <w:rPr>
          <w:sz w:val="28"/>
          <w:szCs w:val="28"/>
        </w:rPr>
        <w:t xml:space="preserve">             </w:t>
      </w:r>
      <w:r w:rsidR="009C4CC9">
        <w:rPr>
          <w:sz w:val="28"/>
          <w:szCs w:val="28"/>
        </w:rPr>
        <w:t xml:space="preserve">                      </w:t>
      </w:r>
      <w:r w:rsidR="00611807">
        <w:rPr>
          <w:sz w:val="28"/>
          <w:szCs w:val="28"/>
        </w:rPr>
        <w:t xml:space="preserve">        </w:t>
      </w:r>
      <w:r w:rsidR="009C4CC9">
        <w:rPr>
          <w:sz w:val="28"/>
          <w:szCs w:val="28"/>
        </w:rPr>
        <w:t xml:space="preserve">       </w:t>
      </w:r>
      <w:r w:rsidR="00611807">
        <w:rPr>
          <w:sz w:val="28"/>
          <w:szCs w:val="28"/>
        </w:rPr>
        <w:t xml:space="preserve">  №</w:t>
      </w:r>
      <w:r>
        <w:rPr>
          <w:sz w:val="28"/>
          <w:szCs w:val="28"/>
        </w:rPr>
        <w:t>35</w:t>
      </w:r>
    </w:p>
    <w:p w:rsidR="00876A96" w:rsidRDefault="00876A96" w:rsidP="00876A96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9C4CC9" w:rsidTr="009C4CC9">
        <w:tc>
          <w:tcPr>
            <w:tcW w:w="5245" w:type="dxa"/>
          </w:tcPr>
          <w:p w:rsidR="009C4CC9" w:rsidRDefault="009C4CC9" w:rsidP="009C4CC9">
            <w:pPr>
              <w:pStyle w:val="1"/>
              <w:jc w:val="both"/>
              <w:outlineLvl w:val="0"/>
            </w:pPr>
            <w:r>
              <w:t xml:space="preserve">Об утверждении топливно-энергетического баланса Лихачевского сельского поселения за 2016 год </w:t>
            </w:r>
          </w:p>
        </w:tc>
      </w:tr>
    </w:tbl>
    <w:p w:rsidR="009C4CC9" w:rsidRDefault="009C4CC9" w:rsidP="00876A96">
      <w:pPr>
        <w:jc w:val="both"/>
        <w:rPr>
          <w:sz w:val="28"/>
          <w:szCs w:val="28"/>
        </w:rPr>
      </w:pPr>
    </w:p>
    <w:p w:rsidR="009C4CC9" w:rsidRDefault="009C4CC9" w:rsidP="00876A96">
      <w:pPr>
        <w:pStyle w:val="1"/>
      </w:pPr>
    </w:p>
    <w:p w:rsidR="00876A96" w:rsidRDefault="00876A96" w:rsidP="00876A96">
      <w:pPr>
        <w:pStyle w:val="a3"/>
      </w:pPr>
      <w:r>
        <w:t xml:space="preserve">В соответствии с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 xml:space="preserve">. N 190-ФЗ "О теплоснабжении" и </w:t>
      </w:r>
      <w:proofErr w:type="gramStart"/>
      <w:r>
        <w:t>приказом  Министерства</w:t>
      </w:r>
      <w:proofErr w:type="gramEnd"/>
      <w:r>
        <w:t xml:space="preserve"> энергетики РФ от 14.12.2011 № 600 «Об утверждении порядка составления топливно-энергетических балансов субъектов Российской Федерации, муниципальных образований», </w:t>
      </w:r>
      <w:r w:rsidR="009C4CC9">
        <w:t>А</w:t>
      </w:r>
      <w:r>
        <w:t xml:space="preserve">дминистрация  </w:t>
      </w:r>
      <w:r w:rsidR="009C4CC9">
        <w:t>Лихачевского</w:t>
      </w:r>
      <w:r>
        <w:t xml:space="preserve">  сельского поселения</w:t>
      </w:r>
    </w:p>
    <w:p w:rsidR="009C4CC9" w:rsidRDefault="009C4CC9" w:rsidP="00876A96">
      <w:pPr>
        <w:pStyle w:val="a3"/>
      </w:pPr>
    </w:p>
    <w:p w:rsidR="00876A96" w:rsidRPr="009C4CC9" w:rsidRDefault="00876A96" w:rsidP="009C4CC9">
      <w:pPr>
        <w:pStyle w:val="a3"/>
        <w:widowControl/>
        <w:ind w:firstLine="708"/>
        <w:jc w:val="center"/>
        <w:rPr>
          <w:b/>
          <w:szCs w:val="28"/>
        </w:rPr>
      </w:pPr>
      <w:r w:rsidRPr="009C4CC9">
        <w:rPr>
          <w:b/>
          <w:szCs w:val="28"/>
        </w:rPr>
        <w:t>ПОСТАНОВЛЯЕТ:</w:t>
      </w:r>
    </w:p>
    <w:p w:rsidR="00876A96" w:rsidRDefault="00876A96" w:rsidP="00876A96"/>
    <w:p w:rsidR="009C4CC9" w:rsidRDefault="009C4CC9" w:rsidP="009C4CC9">
      <w:pPr>
        <w:pStyle w:val="a3"/>
        <w:widowControl/>
        <w:ind w:firstLine="709"/>
      </w:pPr>
      <w:r>
        <w:t xml:space="preserve">1. Утвердить топливно-энергетический баланс </w:t>
      </w:r>
      <w:proofErr w:type="gramStart"/>
      <w:r>
        <w:t>Лихачевского  сельского</w:t>
      </w:r>
      <w:proofErr w:type="gramEnd"/>
      <w:r>
        <w:t xml:space="preserve"> поселения  за 201</w:t>
      </w:r>
      <w:r w:rsidR="00284602">
        <w:t>6</w:t>
      </w:r>
      <w:r>
        <w:t xml:space="preserve"> год (прилагается). </w:t>
      </w:r>
    </w:p>
    <w:p w:rsidR="009C4CC9" w:rsidRDefault="009C4CC9" w:rsidP="009C4CC9">
      <w:pPr>
        <w:ind w:firstLine="709"/>
        <w:jc w:val="both"/>
        <w:rPr>
          <w:sz w:val="28"/>
        </w:rPr>
      </w:pPr>
      <w:r>
        <w:rPr>
          <w:sz w:val="28"/>
        </w:rPr>
        <w:t xml:space="preserve">2. Настоящее постановление подлежит обнародованию и размещению на официальном сайте Администрации Краснохолмского </w:t>
      </w:r>
      <w:proofErr w:type="gramStart"/>
      <w:r>
        <w:rPr>
          <w:sz w:val="28"/>
        </w:rPr>
        <w:t>района  на</w:t>
      </w:r>
      <w:proofErr w:type="gramEnd"/>
      <w:r>
        <w:rPr>
          <w:sz w:val="28"/>
        </w:rPr>
        <w:t xml:space="preserve"> странице Лихачевского сельское поселение. </w:t>
      </w:r>
    </w:p>
    <w:p w:rsidR="009C4CC9" w:rsidRDefault="009C4CC9" w:rsidP="009C4CC9">
      <w:pPr>
        <w:ind w:firstLine="709"/>
        <w:jc w:val="both"/>
        <w:rPr>
          <w:sz w:val="28"/>
        </w:rPr>
      </w:pPr>
      <w:r>
        <w:rPr>
          <w:sz w:val="28"/>
        </w:rPr>
        <w:t xml:space="preserve">  </w:t>
      </w: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9C4CC9">
      <w:pPr>
        <w:rPr>
          <w:sz w:val="28"/>
        </w:rPr>
      </w:pPr>
      <w:r>
        <w:rPr>
          <w:sz w:val="28"/>
        </w:rPr>
        <w:t>Глава Администрации</w:t>
      </w:r>
    </w:p>
    <w:p w:rsidR="00876A96" w:rsidRDefault="009C4CC9" w:rsidP="009C4CC9">
      <w:pPr>
        <w:rPr>
          <w:sz w:val="28"/>
        </w:rPr>
      </w:pPr>
      <w:r>
        <w:rPr>
          <w:sz w:val="28"/>
        </w:rPr>
        <w:t>Лихачевского</w:t>
      </w:r>
      <w:r w:rsidR="00876A96">
        <w:rPr>
          <w:sz w:val="28"/>
        </w:rPr>
        <w:t xml:space="preserve"> сельского поселения                                               </w:t>
      </w:r>
      <w:proofErr w:type="spellStart"/>
      <w:r>
        <w:rPr>
          <w:sz w:val="28"/>
        </w:rPr>
        <w:t>Н.А.Запевалов</w:t>
      </w:r>
      <w:proofErr w:type="spellEnd"/>
      <w:r w:rsidR="00876A96">
        <w:rPr>
          <w:sz w:val="28"/>
        </w:rPr>
        <w:t xml:space="preserve"> </w:t>
      </w:r>
    </w:p>
    <w:p w:rsidR="00876A96" w:rsidRDefault="00876A96" w:rsidP="009C4CC9">
      <w:pPr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876A96" w:rsidRDefault="00876A96" w:rsidP="00876A96">
      <w:pPr>
        <w:ind w:firstLine="708"/>
        <w:rPr>
          <w:sz w:val="28"/>
        </w:rPr>
      </w:pPr>
    </w:p>
    <w:p w:rsidR="00C906BA" w:rsidRDefault="00C906BA" w:rsidP="009C4CC9">
      <w:pPr>
        <w:jc w:val="right"/>
        <w:rPr>
          <w:szCs w:val="16"/>
        </w:rPr>
      </w:pPr>
    </w:p>
    <w:p w:rsidR="00C906BA" w:rsidRDefault="00C906BA" w:rsidP="009C4CC9">
      <w:pPr>
        <w:jc w:val="right"/>
        <w:rPr>
          <w:szCs w:val="16"/>
        </w:rPr>
      </w:pPr>
    </w:p>
    <w:p w:rsidR="00C906BA" w:rsidRDefault="00C906BA" w:rsidP="009C4CC9">
      <w:pPr>
        <w:jc w:val="right"/>
        <w:rPr>
          <w:szCs w:val="16"/>
        </w:rPr>
      </w:pPr>
    </w:p>
    <w:p w:rsidR="009C4CC9" w:rsidRDefault="009C4CC9" w:rsidP="009C4CC9">
      <w:pPr>
        <w:jc w:val="right"/>
        <w:rPr>
          <w:szCs w:val="16"/>
        </w:rPr>
      </w:pPr>
      <w:r>
        <w:rPr>
          <w:szCs w:val="16"/>
        </w:rPr>
        <w:lastRenderedPageBreak/>
        <w:t xml:space="preserve">Приложение </w:t>
      </w:r>
    </w:p>
    <w:p w:rsidR="009C4CC9" w:rsidRDefault="009C4CC9" w:rsidP="009C4CC9">
      <w:pPr>
        <w:jc w:val="right"/>
        <w:rPr>
          <w:szCs w:val="16"/>
        </w:rPr>
      </w:pPr>
      <w:r>
        <w:rPr>
          <w:szCs w:val="16"/>
        </w:rPr>
        <w:t xml:space="preserve">к постановлению Администрации </w:t>
      </w:r>
    </w:p>
    <w:p w:rsidR="009C4CC9" w:rsidRDefault="009C4CC9" w:rsidP="009C4CC9">
      <w:pPr>
        <w:jc w:val="right"/>
        <w:rPr>
          <w:szCs w:val="16"/>
        </w:rPr>
      </w:pPr>
      <w:r>
        <w:rPr>
          <w:szCs w:val="16"/>
        </w:rPr>
        <w:t xml:space="preserve">Лихачевского сельского поселения </w:t>
      </w:r>
    </w:p>
    <w:p w:rsidR="009C4CC9" w:rsidRDefault="009C4CC9" w:rsidP="009C4CC9">
      <w:pPr>
        <w:jc w:val="right"/>
        <w:rPr>
          <w:szCs w:val="16"/>
        </w:rPr>
      </w:pPr>
      <w:r>
        <w:rPr>
          <w:szCs w:val="16"/>
        </w:rPr>
        <w:t xml:space="preserve">                                                                                               от </w:t>
      </w:r>
      <w:r w:rsidR="00C906BA">
        <w:rPr>
          <w:szCs w:val="16"/>
        </w:rPr>
        <w:t>03.09.2018</w:t>
      </w:r>
      <w:bookmarkStart w:id="0" w:name="_GoBack"/>
      <w:bookmarkEnd w:id="0"/>
      <w:r>
        <w:rPr>
          <w:szCs w:val="16"/>
        </w:rPr>
        <w:t xml:space="preserve"> г. №</w:t>
      </w:r>
      <w:r w:rsidR="00C906BA">
        <w:rPr>
          <w:szCs w:val="16"/>
        </w:rPr>
        <w:t>35</w:t>
      </w:r>
    </w:p>
    <w:p w:rsidR="009C4CC9" w:rsidRDefault="009C4CC9" w:rsidP="009C4CC9">
      <w:pPr>
        <w:jc w:val="center"/>
        <w:rPr>
          <w:szCs w:val="16"/>
        </w:rPr>
      </w:pPr>
    </w:p>
    <w:p w:rsidR="009C4CC9" w:rsidRDefault="009C4CC9" w:rsidP="009C4CC9">
      <w:pPr>
        <w:pStyle w:val="3"/>
        <w:widowControl w:val="0"/>
        <w:tabs>
          <w:tab w:val="left" w:pos="426"/>
          <w:tab w:val="left" w:pos="567"/>
        </w:tabs>
        <w:spacing w:before="60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 xml:space="preserve">Топливно-энергетический </w:t>
      </w:r>
      <w:proofErr w:type="gramStart"/>
      <w:r>
        <w:rPr>
          <w:rFonts w:ascii="Times New Roman" w:eastAsia="Calibri" w:hAnsi="Times New Roman"/>
          <w:sz w:val="28"/>
          <w:szCs w:val="24"/>
          <w:lang w:eastAsia="en-US"/>
        </w:rPr>
        <w:t>баланс  Лихачевского</w:t>
      </w:r>
      <w:proofErr w:type="gramEnd"/>
      <w:r>
        <w:rPr>
          <w:rFonts w:ascii="Times New Roman" w:eastAsia="Calibri" w:hAnsi="Times New Roman"/>
          <w:sz w:val="28"/>
          <w:szCs w:val="24"/>
          <w:lang w:eastAsia="en-US"/>
        </w:rPr>
        <w:t xml:space="preserve">  сельского поселения </w:t>
      </w:r>
    </w:p>
    <w:p w:rsidR="009C4CC9" w:rsidRDefault="009C4CC9" w:rsidP="009C4CC9">
      <w:pPr>
        <w:pStyle w:val="3"/>
        <w:widowControl w:val="0"/>
        <w:tabs>
          <w:tab w:val="left" w:pos="426"/>
          <w:tab w:val="left" w:pos="567"/>
        </w:tabs>
        <w:spacing w:before="60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за 2016 год.</w:t>
      </w:r>
    </w:p>
    <w:p w:rsidR="009C4CC9" w:rsidRPr="004C4EDE" w:rsidRDefault="009C4CC9" w:rsidP="009C4CC9">
      <w:pPr>
        <w:rPr>
          <w:lang w:eastAsia="en-US"/>
        </w:rPr>
      </w:pPr>
    </w:p>
    <w:p w:rsidR="009C4CC9" w:rsidRPr="004C4EDE" w:rsidRDefault="009C4CC9" w:rsidP="009C4CC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Административный центр </w:t>
      </w:r>
      <w:proofErr w:type="gramStart"/>
      <w:r>
        <w:rPr>
          <w:sz w:val="28"/>
        </w:rPr>
        <w:t>Лихачевского  сельского</w:t>
      </w:r>
      <w:proofErr w:type="gramEnd"/>
      <w:r>
        <w:rPr>
          <w:sz w:val="28"/>
        </w:rPr>
        <w:t xml:space="preserve"> поселения – деревня </w:t>
      </w:r>
      <w:proofErr w:type="spellStart"/>
      <w:r>
        <w:rPr>
          <w:sz w:val="28"/>
        </w:rPr>
        <w:t>Лихачево</w:t>
      </w:r>
      <w:proofErr w:type="spellEnd"/>
      <w:r>
        <w:rPr>
          <w:sz w:val="28"/>
        </w:rPr>
        <w:t xml:space="preserve">. В состав поселения входит  67 населенных  пунктов: </w:t>
      </w:r>
      <w:proofErr w:type="spellStart"/>
      <w:r w:rsidRPr="004C4EDE">
        <w:rPr>
          <w:sz w:val="28"/>
          <w:szCs w:val="28"/>
        </w:rPr>
        <w:t>с.Хабоцкое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дер.Красново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дер.Семеновское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дер.Русиново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дер.Лизиково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дер.Юрицево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дер.Колпино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дер.Струбищи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дер.Лохово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дер.Куднево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дер.Ошуково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дер.Прокофьево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дер.Лихачево</w:t>
      </w:r>
      <w:proofErr w:type="spellEnd"/>
      <w:r w:rsidRPr="004C4EDE">
        <w:rPr>
          <w:sz w:val="28"/>
          <w:szCs w:val="28"/>
        </w:rPr>
        <w:t xml:space="preserve">, разъезд </w:t>
      </w:r>
      <w:proofErr w:type="spellStart"/>
      <w:r w:rsidRPr="004C4EDE">
        <w:rPr>
          <w:sz w:val="28"/>
          <w:szCs w:val="28"/>
        </w:rPr>
        <w:t>Остолопово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дер.Симаново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дер.Клабуки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дер.Овинищи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дер.Тучево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дер.Курниково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дер.Дмитровка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дер.Михеево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дер.Никулино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дер.Дедово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дер.Ульянино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дер.Большая</w:t>
      </w:r>
      <w:proofErr w:type="spellEnd"/>
      <w:r w:rsidRPr="004C4EDE">
        <w:rPr>
          <w:sz w:val="28"/>
          <w:szCs w:val="28"/>
        </w:rPr>
        <w:t xml:space="preserve"> </w:t>
      </w:r>
      <w:proofErr w:type="spellStart"/>
      <w:r w:rsidRPr="004C4EDE">
        <w:rPr>
          <w:sz w:val="28"/>
          <w:szCs w:val="28"/>
        </w:rPr>
        <w:t>Погорелка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дер.Шаблыкино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дер.Муравьево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дер.Круглиха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дер.Остров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дер.Быковищи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дер.Сутоки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дер.Гущино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дер.Селилово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дер.Будилово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дер.Бельково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дер.Костино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дер.Суслово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дер.Захариха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дер.Михалиха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с.Мартыново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</w:t>
      </w:r>
      <w:r w:rsidRPr="004C4EDE">
        <w:rPr>
          <w:sz w:val="28"/>
          <w:szCs w:val="28"/>
        </w:rPr>
        <w:t>.Болонино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дер.Дулово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дер.Жигариха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дер.Коровкино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дер.Крапивкино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дер.Новинка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дер.Новоселка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дер.Осташково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дер.Перха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дер.Петряево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дер.Поповка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дер.Поповское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дер.Братское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дер.Горчаково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дер.Кожанково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дер.Лесной</w:t>
      </w:r>
      <w:proofErr w:type="spellEnd"/>
      <w:r w:rsidRPr="004C4EDE">
        <w:rPr>
          <w:sz w:val="28"/>
          <w:szCs w:val="28"/>
        </w:rPr>
        <w:t xml:space="preserve"> Холм, </w:t>
      </w:r>
      <w:proofErr w:type="spellStart"/>
      <w:r w:rsidRPr="004C4EDE">
        <w:rPr>
          <w:sz w:val="28"/>
          <w:szCs w:val="28"/>
        </w:rPr>
        <w:t>дер.Огибалово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дер.Чернава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дер.Шелгирогово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дер.Васильки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дер.Дроздеево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дер.Максимцы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дер.Михалево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дер.Потешкино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дер.Стрелка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дер.Хребтово</w:t>
      </w:r>
      <w:proofErr w:type="spellEnd"/>
      <w:r w:rsidRPr="004C4EDE">
        <w:rPr>
          <w:sz w:val="28"/>
          <w:szCs w:val="28"/>
        </w:rPr>
        <w:t xml:space="preserve">, </w:t>
      </w:r>
      <w:proofErr w:type="spellStart"/>
      <w:r w:rsidRPr="004C4EDE">
        <w:rPr>
          <w:sz w:val="28"/>
          <w:szCs w:val="28"/>
        </w:rPr>
        <w:t>дер.Черниц</w:t>
      </w:r>
      <w:r>
        <w:rPr>
          <w:sz w:val="28"/>
          <w:szCs w:val="28"/>
        </w:rPr>
        <w:t>и</w:t>
      </w:r>
      <w:r w:rsidRPr="004C4EDE">
        <w:rPr>
          <w:sz w:val="28"/>
          <w:szCs w:val="28"/>
        </w:rPr>
        <w:t>но</w:t>
      </w:r>
      <w:proofErr w:type="spellEnd"/>
      <w:r w:rsidRPr="004C4EDE">
        <w:rPr>
          <w:sz w:val="28"/>
          <w:szCs w:val="28"/>
        </w:rPr>
        <w:t>.</w:t>
      </w:r>
    </w:p>
    <w:p w:rsidR="009C4CC9" w:rsidRDefault="009C4CC9" w:rsidP="009C4CC9">
      <w:pPr>
        <w:autoSpaceDE w:val="0"/>
        <w:adjustRightInd w:val="0"/>
        <w:jc w:val="both"/>
        <w:rPr>
          <w:sz w:val="28"/>
        </w:rPr>
      </w:pPr>
      <w:r>
        <w:rPr>
          <w:sz w:val="28"/>
        </w:rPr>
        <w:t xml:space="preserve">        Площадь поселения – </w:t>
      </w:r>
      <w:r>
        <w:rPr>
          <w:b/>
          <w:sz w:val="28"/>
        </w:rPr>
        <w:t xml:space="preserve">542,28 </w:t>
      </w:r>
      <w:proofErr w:type="spellStart"/>
      <w:r>
        <w:rPr>
          <w:b/>
          <w:sz w:val="28"/>
        </w:rPr>
        <w:t>кв.м</w:t>
      </w:r>
      <w:proofErr w:type="spellEnd"/>
      <w:r>
        <w:rPr>
          <w:b/>
          <w:sz w:val="28"/>
        </w:rPr>
        <w:t>.</w:t>
      </w:r>
      <w:r>
        <w:rPr>
          <w:sz w:val="28"/>
        </w:rPr>
        <w:t xml:space="preserve"> </w:t>
      </w:r>
    </w:p>
    <w:p w:rsidR="009C4CC9" w:rsidRDefault="009C4CC9" w:rsidP="009C4CC9">
      <w:pPr>
        <w:ind w:firstLine="567"/>
        <w:jc w:val="both"/>
        <w:rPr>
          <w:sz w:val="28"/>
        </w:rPr>
      </w:pPr>
      <w:r>
        <w:rPr>
          <w:sz w:val="28"/>
        </w:rPr>
        <w:t xml:space="preserve">Население поселения составляет </w:t>
      </w:r>
      <w:r>
        <w:rPr>
          <w:b/>
          <w:sz w:val="28"/>
        </w:rPr>
        <w:t>13</w:t>
      </w:r>
      <w:r w:rsidR="00F71998">
        <w:rPr>
          <w:b/>
          <w:sz w:val="28"/>
        </w:rPr>
        <w:t>34</w:t>
      </w:r>
      <w:r w:rsidR="00F71998">
        <w:rPr>
          <w:sz w:val="28"/>
        </w:rPr>
        <w:t xml:space="preserve"> чел</w:t>
      </w:r>
      <w:r>
        <w:rPr>
          <w:sz w:val="28"/>
        </w:rPr>
        <w:t>.</w:t>
      </w:r>
    </w:p>
    <w:p w:rsidR="009C4CC9" w:rsidRDefault="009C4CC9" w:rsidP="009C4CC9">
      <w:pPr>
        <w:ind w:firstLine="567"/>
        <w:jc w:val="both"/>
        <w:rPr>
          <w:sz w:val="28"/>
        </w:rPr>
      </w:pPr>
      <w:r>
        <w:rPr>
          <w:sz w:val="28"/>
        </w:rPr>
        <w:t xml:space="preserve">Количество личных подсобных </w:t>
      </w:r>
      <w:proofErr w:type="gramStart"/>
      <w:r>
        <w:rPr>
          <w:sz w:val="28"/>
        </w:rPr>
        <w:t>хозяйств  -</w:t>
      </w:r>
      <w:proofErr w:type="gramEnd"/>
      <w:r>
        <w:rPr>
          <w:sz w:val="28"/>
        </w:rPr>
        <w:t xml:space="preserve"> </w:t>
      </w:r>
      <w:r w:rsidR="00F71998">
        <w:rPr>
          <w:b/>
          <w:sz w:val="28"/>
        </w:rPr>
        <w:t>602</w:t>
      </w:r>
      <w:r>
        <w:rPr>
          <w:sz w:val="28"/>
        </w:rPr>
        <w:t>.</w:t>
      </w:r>
    </w:p>
    <w:p w:rsidR="009C4CC9" w:rsidRDefault="009C4CC9" w:rsidP="009C4CC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Большинство жилых </w:t>
      </w:r>
      <w:proofErr w:type="gramStart"/>
      <w:r>
        <w:rPr>
          <w:sz w:val="28"/>
        </w:rPr>
        <w:t>зданий  -</w:t>
      </w:r>
      <w:proofErr w:type="gramEnd"/>
      <w:r>
        <w:rPr>
          <w:sz w:val="28"/>
        </w:rPr>
        <w:t xml:space="preserve"> 95 % в поселении  в деревянном исполнении.</w:t>
      </w:r>
    </w:p>
    <w:p w:rsidR="009C4CC9" w:rsidRDefault="009C4CC9" w:rsidP="009C4CC9">
      <w:pPr>
        <w:autoSpaceDE w:val="0"/>
        <w:adjustRightInd w:val="0"/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Основными потребителями энергетических ресурсов в </w:t>
      </w:r>
      <w:proofErr w:type="gramStart"/>
      <w:r>
        <w:rPr>
          <w:color w:val="000000"/>
          <w:sz w:val="28"/>
        </w:rPr>
        <w:t>Лихачевском  сельском</w:t>
      </w:r>
      <w:proofErr w:type="gramEnd"/>
      <w:r>
        <w:rPr>
          <w:color w:val="000000"/>
          <w:sz w:val="28"/>
        </w:rPr>
        <w:t xml:space="preserve"> поселении являются бюджетные потребители (образование, культура, здравоохранение, торговля и др.) и  население. </w:t>
      </w:r>
    </w:p>
    <w:p w:rsidR="009C4CC9" w:rsidRDefault="009C4CC9" w:rsidP="009C4CC9">
      <w:pPr>
        <w:pStyle w:val="a3"/>
        <w:widowControl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На </w:t>
      </w:r>
      <w:proofErr w:type="gramStart"/>
      <w:r>
        <w:rPr>
          <w:rFonts w:eastAsia="Calibri"/>
          <w:color w:val="000000"/>
          <w:lang w:eastAsia="en-US"/>
        </w:rPr>
        <w:t>территории  Лихачевского</w:t>
      </w:r>
      <w:proofErr w:type="gramEnd"/>
      <w:r>
        <w:rPr>
          <w:rFonts w:eastAsia="Calibri"/>
          <w:color w:val="000000"/>
          <w:lang w:eastAsia="en-US"/>
        </w:rPr>
        <w:t xml:space="preserve">  сельского поселения действуют   почтовое отделение  связи  </w:t>
      </w:r>
      <w:proofErr w:type="spellStart"/>
      <w:r>
        <w:rPr>
          <w:rFonts w:eastAsia="Calibri"/>
          <w:color w:val="000000"/>
          <w:lang w:eastAsia="en-US"/>
        </w:rPr>
        <w:t>Хабоцкое</w:t>
      </w:r>
      <w:proofErr w:type="spellEnd"/>
      <w:r>
        <w:rPr>
          <w:rFonts w:eastAsia="Calibri"/>
          <w:color w:val="000000"/>
          <w:lang w:eastAsia="en-US"/>
        </w:rPr>
        <w:t xml:space="preserve">, почтовое отделение  связи </w:t>
      </w:r>
      <w:proofErr w:type="spellStart"/>
      <w:r>
        <w:rPr>
          <w:rFonts w:eastAsia="Calibri"/>
          <w:color w:val="000000"/>
          <w:lang w:eastAsia="en-US"/>
        </w:rPr>
        <w:t>Ульянино</w:t>
      </w:r>
      <w:proofErr w:type="spellEnd"/>
      <w:r>
        <w:rPr>
          <w:rFonts w:eastAsia="Calibri"/>
          <w:color w:val="000000"/>
          <w:lang w:eastAsia="en-US"/>
        </w:rPr>
        <w:t>, почтовое отделение</w:t>
      </w:r>
      <w:r w:rsidRPr="0018133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связи </w:t>
      </w:r>
      <w:proofErr w:type="spellStart"/>
      <w:r>
        <w:rPr>
          <w:rFonts w:eastAsia="Calibri"/>
          <w:color w:val="000000"/>
          <w:lang w:eastAsia="en-US"/>
        </w:rPr>
        <w:t>Овинищи</w:t>
      </w:r>
      <w:proofErr w:type="spellEnd"/>
      <w:r>
        <w:rPr>
          <w:rFonts w:eastAsia="Calibri"/>
          <w:color w:val="000000"/>
          <w:lang w:eastAsia="en-US"/>
        </w:rPr>
        <w:t>, почтовое отделение</w:t>
      </w:r>
      <w:r w:rsidRPr="00181331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связи </w:t>
      </w:r>
      <w:proofErr w:type="spellStart"/>
      <w:r>
        <w:rPr>
          <w:rFonts w:eastAsia="Calibri"/>
          <w:color w:val="000000"/>
          <w:lang w:eastAsia="en-US"/>
        </w:rPr>
        <w:t>Мартыново</w:t>
      </w:r>
      <w:proofErr w:type="spellEnd"/>
      <w:r>
        <w:rPr>
          <w:rFonts w:eastAsia="Calibri"/>
          <w:color w:val="000000"/>
          <w:lang w:eastAsia="en-US"/>
        </w:rPr>
        <w:t>, почтовое отделение связи Васильки  и почтовое отделение связи  Братское;</w:t>
      </w:r>
    </w:p>
    <w:p w:rsidR="009C4CC9" w:rsidRDefault="009C4CC9" w:rsidP="009C4CC9">
      <w:pPr>
        <w:pStyle w:val="a3"/>
        <w:widowControl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>Образование:</w:t>
      </w:r>
      <w:r>
        <w:rPr>
          <w:rFonts w:eastAsia="Calibri"/>
          <w:color w:val="000000"/>
          <w:lang w:eastAsia="en-US"/>
        </w:rPr>
        <w:t xml:space="preserve"> МБОУ «</w:t>
      </w:r>
      <w:proofErr w:type="spellStart"/>
      <w:proofErr w:type="gramStart"/>
      <w:r>
        <w:rPr>
          <w:rFonts w:eastAsia="Calibri"/>
          <w:color w:val="000000"/>
          <w:lang w:eastAsia="en-US"/>
        </w:rPr>
        <w:t>Хабоцкая</w:t>
      </w:r>
      <w:proofErr w:type="spellEnd"/>
      <w:r>
        <w:rPr>
          <w:rFonts w:eastAsia="Calibri"/>
          <w:color w:val="000000"/>
          <w:lang w:eastAsia="en-US"/>
        </w:rPr>
        <w:t xml:space="preserve">  СОШ</w:t>
      </w:r>
      <w:proofErr w:type="gramEnd"/>
      <w:r>
        <w:rPr>
          <w:rFonts w:eastAsia="Calibri"/>
          <w:color w:val="000000"/>
          <w:lang w:eastAsia="en-US"/>
        </w:rPr>
        <w:t xml:space="preserve">»,  МБОУ </w:t>
      </w:r>
      <w:proofErr w:type="spellStart"/>
      <w:r>
        <w:rPr>
          <w:rFonts w:eastAsia="Calibri"/>
          <w:color w:val="000000"/>
          <w:lang w:eastAsia="en-US"/>
        </w:rPr>
        <w:t>Ульянинская</w:t>
      </w:r>
      <w:proofErr w:type="spellEnd"/>
      <w:r>
        <w:rPr>
          <w:rFonts w:eastAsia="Calibri"/>
          <w:color w:val="000000"/>
          <w:lang w:eastAsia="en-US"/>
        </w:rPr>
        <w:t xml:space="preserve"> ООШ, МБОУ </w:t>
      </w:r>
      <w:proofErr w:type="spellStart"/>
      <w:r>
        <w:rPr>
          <w:rFonts w:eastAsia="Calibri"/>
          <w:color w:val="000000"/>
          <w:lang w:eastAsia="en-US"/>
        </w:rPr>
        <w:t>Дмитровская</w:t>
      </w:r>
      <w:proofErr w:type="spellEnd"/>
      <w:r>
        <w:rPr>
          <w:rFonts w:eastAsia="Calibri"/>
          <w:color w:val="000000"/>
          <w:lang w:eastAsia="en-US"/>
        </w:rPr>
        <w:t xml:space="preserve"> СОШ; МБДОУ </w:t>
      </w:r>
      <w:proofErr w:type="spellStart"/>
      <w:r>
        <w:rPr>
          <w:rFonts w:eastAsia="Calibri"/>
          <w:color w:val="000000"/>
          <w:lang w:eastAsia="en-US"/>
        </w:rPr>
        <w:t>Хабоцкий</w:t>
      </w:r>
      <w:proofErr w:type="spellEnd"/>
      <w:r>
        <w:rPr>
          <w:rFonts w:eastAsia="Calibri"/>
          <w:color w:val="000000"/>
          <w:lang w:eastAsia="en-US"/>
        </w:rPr>
        <w:t xml:space="preserve"> детский сад;</w:t>
      </w:r>
    </w:p>
    <w:p w:rsidR="009C4CC9" w:rsidRDefault="009C4CC9" w:rsidP="009C4CC9">
      <w:pPr>
        <w:pStyle w:val="a3"/>
        <w:widowControl/>
        <w:ind w:firstLine="709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>Здравоохранение:</w:t>
      </w:r>
      <w:r>
        <w:rPr>
          <w:rFonts w:eastAsia="Calibri"/>
          <w:color w:val="000000"/>
          <w:lang w:eastAsia="en-US"/>
        </w:rPr>
        <w:t xml:space="preserve"> Здравоохранением населения занимаются офис семейного врача г. Красный Холм, и </w:t>
      </w:r>
      <w:proofErr w:type="spellStart"/>
      <w:r>
        <w:rPr>
          <w:rFonts w:eastAsia="Calibri"/>
          <w:color w:val="000000"/>
          <w:lang w:eastAsia="en-US"/>
        </w:rPr>
        <w:t>фельшерско</w:t>
      </w:r>
      <w:proofErr w:type="spellEnd"/>
      <w:r>
        <w:rPr>
          <w:rFonts w:eastAsia="Calibri"/>
          <w:color w:val="000000"/>
          <w:lang w:eastAsia="en-US"/>
        </w:rPr>
        <w:t>-</w:t>
      </w:r>
      <w:proofErr w:type="gramStart"/>
      <w:r>
        <w:rPr>
          <w:rFonts w:eastAsia="Calibri"/>
          <w:color w:val="000000"/>
          <w:lang w:eastAsia="en-US"/>
        </w:rPr>
        <w:t>акушерские  пункты</w:t>
      </w:r>
      <w:proofErr w:type="gramEnd"/>
      <w:r>
        <w:rPr>
          <w:rFonts w:eastAsia="Calibri"/>
          <w:color w:val="000000"/>
          <w:lang w:eastAsia="en-US"/>
        </w:rPr>
        <w:t xml:space="preserve"> в </w:t>
      </w:r>
      <w:proofErr w:type="spellStart"/>
      <w:r>
        <w:rPr>
          <w:rFonts w:eastAsia="Calibri"/>
          <w:color w:val="000000"/>
          <w:lang w:eastAsia="en-US"/>
        </w:rPr>
        <w:t>д.Лохово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д.Овинищи</w:t>
      </w:r>
      <w:proofErr w:type="spellEnd"/>
      <w:r>
        <w:rPr>
          <w:rFonts w:eastAsia="Calibri"/>
          <w:color w:val="000000"/>
          <w:lang w:eastAsia="en-US"/>
        </w:rPr>
        <w:t>, д. Васильки;</w:t>
      </w:r>
    </w:p>
    <w:p w:rsidR="009C4CC9" w:rsidRDefault="009C4CC9" w:rsidP="009C4CC9">
      <w:pPr>
        <w:pStyle w:val="a3"/>
        <w:widowControl/>
        <w:ind w:firstLine="709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>Культура:</w:t>
      </w:r>
      <w:r>
        <w:rPr>
          <w:rFonts w:eastAsia="Calibri"/>
          <w:color w:val="000000"/>
          <w:lang w:eastAsia="en-US"/>
        </w:rPr>
        <w:t xml:space="preserve"> Культура </w:t>
      </w:r>
      <w:proofErr w:type="gramStart"/>
      <w:r>
        <w:rPr>
          <w:rFonts w:eastAsia="Calibri"/>
          <w:color w:val="000000"/>
          <w:lang w:eastAsia="en-US"/>
        </w:rPr>
        <w:t>представлена  сельскими</w:t>
      </w:r>
      <w:proofErr w:type="gramEnd"/>
      <w:r>
        <w:rPr>
          <w:rFonts w:eastAsia="Calibri"/>
          <w:color w:val="000000"/>
          <w:lang w:eastAsia="en-US"/>
        </w:rPr>
        <w:t xml:space="preserve"> домами культуры </w:t>
      </w:r>
      <w:proofErr w:type="spellStart"/>
      <w:r>
        <w:rPr>
          <w:rFonts w:eastAsia="Calibri"/>
          <w:color w:val="000000"/>
          <w:lang w:eastAsia="en-US"/>
        </w:rPr>
        <w:t>с.Хабоцкое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д.Ульянино</w:t>
      </w:r>
      <w:proofErr w:type="spellEnd"/>
      <w:r>
        <w:rPr>
          <w:rFonts w:eastAsia="Calibri"/>
          <w:color w:val="000000"/>
          <w:lang w:eastAsia="en-US"/>
        </w:rPr>
        <w:t xml:space="preserve">,  </w:t>
      </w:r>
      <w:proofErr w:type="spellStart"/>
      <w:r>
        <w:rPr>
          <w:rFonts w:eastAsia="Calibri"/>
          <w:color w:val="000000"/>
          <w:lang w:eastAsia="en-US"/>
        </w:rPr>
        <w:t>с.Мартыново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д.Васильки</w:t>
      </w:r>
      <w:proofErr w:type="spellEnd"/>
      <w:r>
        <w:rPr>
          <w:rFonts w:eastAsia="Calibri"/>
          <w:color w:val="000000"/>
          <w:lang w:eastAsia="en-US"/>
        </w:rPr>
        <w:t xml:space="preserve">, филиалами сельских  библиотек  </w:t>
      </w:r>
      <w:proofErr w:type="spellStart"/>
      <w:r>
        <w:rPr>
          <w:rFonts w:eastAsia="Calibri"/>
          <w:color w:val="000000"/>
          <w:lang w:eastAsia="en-US"/>
        </w:rPr>
        <w:t>Хабоцкая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Овинищенская</w:t>
      </w:r>
      <w:proofErr w:type="spellEnd"/>
      <w:r>
        <w:rPr>
          <w:rFonts w:eastAsia="Calibri"/>
          <w:color w:val="000000"/>
          <w:lang w:eastAsia="en-US"/>
        </w:rPr>
        <w:t xml:space="preserve">, </w:t>
      </w:r>
      <w:proofErr w:type="spellStart"/>
      <w:r>
        <w:rPr>
          <w:rFonts w:eastAsia="Calibri"/>
          <w:color w:val="000000"/>
          <w:lang w:eastAsia="en-US"/>
        </w:rPr>
        <w:t>Ульянинская</w:t>
      </w:r>
      <w:proofErr w:type="spellEnd"/>
      <w:r>
        <w:rPr>
          <w:rFonts w:eastAsia="Calibri"/>
          <w:color w:val="000000"/>
          <w:lang w:eastAsia="en-US"/>
        </w:rPr>
        <w:t xml:space="preserve"> и </w:t>
      </w:r>
      <w:proofErr w:type="spellStart"/>
      <w:r>
        <w:rPr>
          <w:rFonts w:eastAsia="Calibri"/>
          <w:color w:val="000000"/>
          <w:lang w:eastAsia="en-US"/>
        </w:rPr>
        <w:t>Мартыновская</w:t>
      </w:r>
      <w:proofErr w:type="spellEnd"/>
      <w:r>
        <w:rPr>
          <w:rFonts w:eastAsia="Calibri"/>
          <w:color w:val="000000"/>
          <w:lang w:eastAsia="en-US"/>
        </w:rPr>
        <w:t xml:space="preserve">, Васильковская.  </w:t>
      </w:r>
    </w:p>
    <w:p w:rsidR="009C4CC9" w:rsidRDefault="009C4CC9" w:rsidP="009C4CC9">
      <w:pPr>
        <w:pStyle w:val="a3"/>
        <w:widowControl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Топливно-энергетический баланс в </w:t>
      </w:r>
      <w:proofErr w:type="gramStart"/>
      <w:r>
        <w:rPr>
          <w:rFonts w:eastAsia="Calibri"/>
          <w:szCs w:val="22"/>
          <w:lang w:eastAsia="en-US"/>
        </w:rPr>
        <w:t>Лихачевском  сельском</w:t>
      </w:r>
      <w:proofErr w:type="gramEnd"/>
      <w:r>
        <w:rPr>
          <w:rFonts w:eastAsia="Calibri"/>
          <w:szCs w:val="22"/>
          <w:lang w:eastAsia="en-US"/>
        </w:rPr>
        <w:t xml:space="preserve"> поселении разрабатывается на 1 год. Актуализируются по мере реализации локальных задач, </w:t>
      </w:r>
      <w:r>
        <w:rPr>
          <w:rFonts w:eastAsia="Calibri"/>
          <w:szCs w:val="22"/>
          <w:lang w:eastAsia="en-US"/>
        </w:rPr>
        <w:lastRenderedPageBreak/>
        <w:t>программ, изменения размеров и источников финансирования, внешних и внутренних факторов воздействия.</w:t>
      </w:r>
    </w:p>
    <w:p w:rsidR="009C4CC9" w:rsidRDefault="009C4CC9" w:rsidP="009C4CC9">
      <w:pPr>
        <w:autoSpaceDE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топливно-энергетическом балансе </w:t>
      </w:r>
      <w:r>
        <w:rPr>
          <w:sz w:val="28"/>
        </w:rPr>
        <w:t xml:space="preserve">МО </w:t>
      </w:r>
      <w:proofErr w:type="spellStart"/>
      <w:r>
        <w:rPr>
          <w:sz w:val="28"/>
        </w:rPr>
        <w:t>Лихачевское</w:t>
      </w:r>
      <w:proofErr w:type="spellEnd"/>
      <w:r>
        <w:rPr>
          <w:sz w:val="28"/>
        </w:rPr>
        <w:t xml:space="preserve"> сельское поселение</w:t>
      </w:r>
      <w:r>
        <w:rPr>
          <w:color w:val="000000"/>
          <w:sz w:val="28"/>
        </w:rPr>
        <w:t xml:space="preserve"> присутствуют </w:t>
      </w:r>
      <w:proofErr w:type="gramStart"/>
      <w:r>
        <w:rPr>
          <w:color w:val="000000"/>
          <w:sz w:val="28"/>
        </w:rPr>
        <w:t>электрическая  и</w:t>
      </w:r>
      <w:proofErr w:type="gramEnd"/>
      <w:r>
        <w:rPr>
          <w:color w:val="000000"/>
          <w:sz w:val="28"/>
        </w:rPr>
        <w:t xml:space="preserve"> тепловая  энергия, газ, дрова. </w:t>
      </w:r>
    </w:p>
    <w:p w:rsidR="009C4CC9" w:rsidRDefault="009C4CC9" w:rsidP="009C4CC9">
      <w:pPr>
        <w:autoSpaceDE w:val="0"/>
        <w:adjustRightInd w:val="0"/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Электрической энергией потребителей </w:t>
      </w:r>
      <w:r>
        <w:rPr>
          <w:sz w:val="28"/>
        </w:rPr>
        <w:t xml:space="preserve">МО </w:t>
      </w:r>
      <w:proofErr w:type="spellStart"/>
      <w:proofErr w:type="gramStart"/>
      <w:r>
        <w:rPr>
          <w:sz w:val="28"/>
        </w:rPr>
        <w:t>Лихачевское</w:t>
      </w:r>
      <w:proofErr w:type="spellEnd"/>
      <w:r>
        <w:rPr>
          <w:sz w:val="28"/>
        </w:rPr>
        <w:t xml:space="preserve">  сельское</w:t>
      </w:r>
      <w:proofErr w:type="gramEnd"/>
      <w:r>
        <w:rPr>
          <w:sz w:val="28"/>
        </w:rPr>
        <w:t xml:space="preserve"> поселение</w:t>
      </w:r>
      <w:r>
        <w:rPr>
          <w:color w:val="000000"/>
          <w:sz w:val="28"/>
        </w:rPr>
        <w:t xml:space="preserve"> обеспечивает АО «</w:t>
      </w:r>
      <w:proofErr w:type="spellStart"/>
      <w:r>
        <w:rPr>
          <w:color w:val="000000"/>
          <w:sz w:val="28"/>
        </w:rPr>
        <w:t>ТверьАтомЭнергоСбыт</w:t>
      </w:r>
      <w:proofErr w:type="spellEnd"/>
      <w:r>
        <w:rPr>
          <w:color w:val="000000"/>
          <w:sz w:val="28"/>
        </w:rPr>
        <w:t>»,  на производство тепловой энергии  Лихачевского  сельского поселения используется дрова. Отопление во всех организациях индивидуальное.</w:t>
      </w:r>
    </w:p>
    <w:p w:rsidR="009C4CC9" w:rsidRDefault="009C4CC9" w:rsidP="009C4CC9">
      <w:pPr>
        <w:pStyle w:val="a3"/>
        <w:widowControl/>
        <w:rPr>
          <w:rFonts w:eastAsia="Calibri"/>
          <w:lang w:eastAsia="en-US"/>
        </w:rPr>
      </w:pPr>
      <w:r>
        <w:rPr>
          <w:rFonts w:eastAsia="Calibri"/>
          <w:lang w:eastAsia="en-US"/>
        </w:rPr>
        <w:t>Топливно-энергетический баланс Лихачевского сельского поселения в пересчете на условное топливо приведен в таблице (прилагается).</w:t>
      </w:r>
    </w:p>
    <w:p w:rsidR="009C4CC9" w:rsidRDefault="009C4CC9" w:rsidP="009C4CC9">
      <w:pPr>
        <w:rPr>
          <w:rFonts w:eastAsia="Calibri"/>
          <w:sz w:val="28"/>
          <w:lang w:eastAsia="en-US"/>
        </w:rPr>
        <w:sectPr w:rsidR="009C4CC9" w:rsidSect="004C4EDE">
          <w:pgSz w:w="11906" w:h="16838"/>
          <w:pgMar w:top="1134" w:right="849" w:bottom="1134" w:left="1276" w:header="709" w:footer="709" w:gutter="0"/>
          <w:cols w:space="720"/>
        </w:sectPr>
      </w:pPr>
    </w:p>
    <w:tbl>
      <w:tblPr>
        <w:tblW w:w="5869" w:type="pct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986"/>
        <w:gridCol w:w="1132"/>
        <w:gridCol w:w="1277"/>
        <w:gridCol w:w="1701"/>
        <w:gridCol w:w="1699"/>
      </w:tblGrid>
      <w:tr w:rsidR="009C4CC9" w:rsidTr="00F71998">
        <w:trPr>
          <w:trHeight w:val="255"/>
        </w:trPr>
        <w:tc>
          <w:tcPr>
            <w:tcW w:w="4260" w:type="pct"/>
            <w:gridSpan w:val="6"/>
            <w:noWrap/>
            <w:vAlign w:val="bottom"/>
          </w:tcPr>
          <w:p w:rsidR="009C4CC9" w:rsidRDefault="009C4CC9" w:rsidP="00F71998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lastRenderedPageBreak/>
              <w:t>Топливно-энергетический баланс Лихачевского  сельского поселения  Краснохолмского района Тверской области за 201</w:t>
            </w:r>
            <w:r w:rsidR="00F71998">
              <w:rPr>
                <w:b/>
                <w:bCs/>
                <w:sz w:val="28"/>
                <w:szCs w:val="20"/>
              </w:rPr>
              <w:t xml:space="preserve">6 </w:t>
            </w:r>
            <w:r>
              <w:rPr>
                <w:b/>
                <w:bCs/>
                <w:sz w:val="28"/>
                <w:szCs w:val="20"/>
              </w:rPr>
              <w:t>год</w:t>
            </w:r>
          </w:p>
        </w:tc>
        <w:tc>
          <w:tcPr>
            <w:tcW w:w="740" w:type="pct"/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</w:p>
        </w:tc>
      </w:tr>
      <w:tr w:rsidR="00F71998" w:rsidTr="00F71998">
        <w:trPr>
          <w:gridAfter w:val="1"/>
          <w:wAfter w:w="740" w:type="pct"/>
          <w:trHeight w:val="495"/>
        </w:trPr>
        <w:tc>
          <w:tcPr>
            <w:tcW w:w="2470" w:type="pct"/>
            <w:gridSpan w:val="3"/>
            <w:noWrap/>
            <w:vAlign w:val="bottom"/>
          </w:tcPr>
          <w:p w:rsidR="009C4CC9" w:rsidRDefault="009C4CC9" w:rsidP="00AD32EB">
            <w:pPr>
              <w:rPr>
                <w:b/>
                <w:bCs/>
                <w:sz w:val="28"/>
                <w:szCs w:val="20"/>
              </w:rPr>
            </w:pPr>
          </w:p>
        </w:tc>
        <w:tc>
          <w:tcPr>
            <w:tcW w:w="493" w:type="pct"/>
            <w:noWrap/>
            <w:vAlign w:val="bottom"/>
          </w:tcPr>
          <w:p w:rsidR="009C4CC9" w:rsidRDefault="009C4CC9" w:rsidP="00AD32EB">
            <w:pPr>
              <w:rPr>
                <w:b/>
                <w:bCs/>
                <w:sz w:val="28"/>
                <w:szCs w:val="20"/>
              </w:rPr>
            </w:pPr>
          </w:p>
        </w:tc>
        <w:tc>
          <w:tcPr>
            <w:tcW w:w="556" w:type="pct"/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</w:p>
        </w:tc>
        <w:tc>
          <w:tcPr>
            <w:tcW w:w="740" w:type="pct"/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</w:p>
        </w:tc>
      </w:tr>
      <w:tr w:rsidR="00F71998" w:rsidRPr="001C4199" w:rsidTr="00F71998">
        <w:trPr>
          <w:gridAfter w:val="1"/>
          <w:wAfter w:w="740" w:type="pct"/>
          <w:trHeight w:val="465"/>
        </w:trPr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AD32EB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 xml:space="preserve">Условное топливо, </w:t>
            </w:r>
            <w:proofErr w:type="spellStart"/>
            <w:r w:rsidRPr="001C4199">
              <w:rPr>
                <w:b/>
                <w:sz w:val="28"/>
                <w:szCs w:val="20"/>
              </w:rPr>
              <w:t>т.у.т</w:t>
            </w:r>
            <w:proofErr w:type="spellEnd"/>
            <w:r w:rsidRPr="001C4199">
              <w:rPr>
                <w:b/>
                <w:sz w:val="28"/>
                <w:szCs w:val="20"/>
              </w:rPr>
              <w:t>.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F71998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>Каменный уголь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AD32EB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>Газ (сжиженный)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AD32EB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>Дрова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AD32EB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>Эл. энергия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Pr="001C4199" w:rsidRDefault="009C4CC9" w:rsidP="00AD32EB">
            <w:pPr>
              <w:jc w:val="center"/>
              <w:rPr>
                <w:b/>
                <w:sz w:val="28"/>
                <w:szCs w:val="20"/>
              </w:rPr>
            </w:pPr>
            <w:r w:rsidRPr="001C4199">
              <w:rPr>
                <w:b/>
                <w:sz w:val="28"/>
                <w:szCs w:val="20"/>
              </w:rPr>
              <w:t>Итого</w:t>
            </w:r>
          </w:p>
        </w:tc>
      </w:tr>
      <w:tr w:rsidR="00F71998" w:rsidTr="00F71998">
        <w:trPr>
          <w:gridAfter w:val="1"/>
          <w:wAfter w:w="740" w:type="pct"/>
          <w:trHeight w:val="51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Приходная часть всего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359,7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3689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192,5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4241,2</w:t>
            </w:r>
          </w:p>
        </w:tc>
      </w:tr>
      <w:tr w:rsidR="00F71998" w:rsidTr="00F71998">
        <w:trPr>
          <w:gridAfter w:val="1"/>
          <w:wAfter w:w="740" w:type="pct"/>
          <w:trHeight w:val="525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Производство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</w:tr>
      <w:tr w:rsidR="00F71998" w:rsidTr="00F71998">
        <w:trPr>
          <w:gridAfter w:val="1"/>
          <w:wAfter w:w="740" w:type="pct"/>
          <w:trHeight w:val="495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Получено со стороны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359,7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192,5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552,2</w:t>
            </w:r>
          </w:p>
        </w:tc>
      </w:tr>
      <w:tr w:rsidR="00F71998" w:rsidTr="00F71998">
        <w:trPr>
          <w:gridAfter w:val="1"/>
          <w:wAfter w:w="740" w:type="pct"/>
          <w:trHeight w:val="465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Собственные нужды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3689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3689</w:t>
            </w:r>
          </w:p>
        </w:tc>
      </w:tr>
      <w:tr w:rsidR="00F71998" w:rsidTr="00F71998">
        <w:trPr>
          <w:gridAfter w:val="1"/>
          <w:wAfter w:w="740" w:type="pct"/>
          <w:trHeight w:val="51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Потери в сетях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</w:tr>
      <w:tr w:rsidR="00F71998" w:rsidTr="00F71998">
        <w:trPr>
          <w:gridAfter w:val="1"/>
          <w:wAfter w:w="740" w:type="pct"/>
          <w:trHeight w:val="48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Расходная часть всего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359,7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3689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192,5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4241,2</w:t>
            </w:r>
          </w:p>
        </w:tc>
      </w:tr>
      <w:tr w:rsidR="00F71998" w:rsidTr="00F71998">
        <w:trPr>
          <w:gridAfter w:val="1"/>
          <w:wAfter w:w="740" w:type="pct"/>
          <w:trHeight w:val="51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ЖКХ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</w:tr>
      <w:tr w:rsidR="00F71998" w:rsidTr="00F71998">
        <w:trPr>
          <w:gridAfter w:val="1"/>
          <w:wAfter w:w="740" w:type="pct"/>
          <w:trHeight w:val="48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Население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359,7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3354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            186,8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3900,5</w:t>
            </w:r>
          </w:p>
        </w:tc>
      </w:tr>
      <w:tr w:rsidR="00F71998" w:rsidTr="00F71998">
        <w:trPr>
          <w:gridAfter w:val="1"/>
          <w:wAfter w:w="740" w:type="pct"/>
          <w:trHeight w:val="510"/>
        </w:trPr>
        <w:tc>
          <w:tcPr>
            <w:tcW w:w="8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Прочие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-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354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5,7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4CC9" w:rsidRDefault="009C4CC9" w:rsidP="00AD32E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359,7</w:t>
            </w:r>
          </w:p>
        </w:tc>
      </w:tr>
    </w:tbl>
    <w:p w:rsidR="009C4CC9" w:rsidRDefault="009C4CC9" w:rsidP="009C4CC9">
      <w:pPr>
        <w:rPr>
          <w:sz w:val="28"/>
        </w:rPr>
      </w:pPr>
    </w:p>
    <w:p w:rsidR="009C4CC9" w:rsidRDefault="009C4CC9" w:rsidP="009C4CC9">
      <w:pPr>
        <w:jc w:val="center"/>
        <w:rPr>
          <w:sz w:val="28"/>
        </w:rPr>
      </w:pPr>
    </w:p>
    <w:p w:rsidR="009C4CC9" w:rsidRDefault="009C4CC9" w:rsidP="009C4CC9"/>
    <w:p w:rsidR="00FA38C8" w:rsidRDefault="00FA38C8" w:rsidP="009C4CC9">
      <w:pPr>
        <w:jc w:val="right"/>
      </w:pPr>
    </w:p>
    <w:sectPr w:rsidR="00FA38C8" w:rsidSect="009C4CC9">
      <w:pgSz w:w="11906" w:h="16838"/>
      <w:pgMar w:top="1134" w:right="849" w:bottom="1134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96"/>
    <w:rsid w:val="00284602"/>
    <w:rsid w:val="004A74A6"/>
    <w:rsid w:val="00611807"/>
    <w:rsid w:val="00655C92"/>
    <w:rsid w:val="00804C9B"/>
    <w:rsid w:val="00833490"/>
    <w:rsid w:val="0085755E"/>
    <w:rsid w:val="00876A96"/>
    <w:rsid w:val="009C4CC9"/>
    <w:rsid w:val="00C906BA"/>
    <w:rsid w:val="00E56E52"/>
    <w:rsid w:val="00F71998"/>
    <w:rsid w:val="00FA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784858"/>
  <w15:chartTrackingRefBased/>
  <w15:docId w15:val="{D4325408-DFBB-4BA4-8BF0-0E5719EE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A96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A9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76A9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6A9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76A9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aliases w:val="Обычный (Web)1"/>
    <w:basedOn w:val="a"/>
    <w:unhideWhenUsed/>
    <w:rsid w:val="00876A96"/>
    <w:pPr>
      <w:widowControl w:val="0"/>
      <w:autoSpaceDE w:val="0"/>
      <w:adjustRightInd w:val="0"/>
      <w:ind w:firstLine="567"/>
      <w:jc w:val="both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FA38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38C8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9C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Пользователь Windows</cp:lastModifiedBy>
  <cp:revision>5</cp:revision>
  <cp:lastPrinted>2017-06-16T13:22:00Z</cp:lastPrinted>
  <dcterms:created xsi:type="dcterms:W3CDTF">2018-08-21T06:03:00Z</dcterms:created>
  <dcterms:modified xsi:type="dcterms:W3CDTF">2018-09-19T11:10:00Z</dcterms:modified>
</cp:coreProperties>
</file>